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11" w:rsidRPr="00504555" w:rsidRDefault="00B17311" w:rsidP="00B17311">
      <w:pPr>
        <w:rPr>
          <w:rFonts w:ascii="Arial" w:hAnsi="Arial" w:cs="Arial"/>
          <w:sz w:val="18"/>
        </w:rPr>
      </w:pPr>
      <w:r w:rsidRPr="00504555">
        <w:rPr>
          <w:rFonts w:ascii="Arial" w:hAnsi="Arial" w:cs="Arial"/>
          <w:b/>
          <w:sz w:val="18"/>
          <w:u w:val="single"/>
        </w:rPr>
        <w:t>DEDUCTIBLES:</w:t>
      </w:r>
      <w:r w:rsidRPr="00504555">
        <w:rPr>
          <w:rFonts w:ascii="Arial" w:hAnsi="Arial" w:cs="Arial"/>
          <w:sz w:val="18"/>
        </w:rPr>
        <w:tab/>
      </w:r>
    </w:p>
    <w:p w:rsidR="00B17311" w:rsidRPr="00504555" w:rsidRDefault="00B17311" w:rsidP="00B17311">
      <w:pPr>
        <w:tabs>
          <w:tab w:val="left" w:pos="1260"/>
        </w:tabs>
        <w:rPr>
          <w:rFonts w:ascii="Arial" w:hAnsi="Arial" w:cs="Arial"/>
          <w:sz w:val="18"/>
        </w:rPr>
      </w:pPr>
    </w:p>
    <w:p w:rsidR="00B17311" w:rsidRPr="00504555" w:rsidRDefault="00B17311" w:rsidP="00B17311">
      <w:pPr>
        <w:tabs>
          <w:tab w:val="left" w:pos="1260"/>
        </w:tabs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 xml:space="preserve">$250,000 </w:t>
      </w:r>
      <w:bookmarkStart w:id="0" w:name="_GoBack"/>
      <w:bookmarkEnd w:id="0"/>
      <w:r w:rsidRPr="00504555">
        <w:rPr>
          <w:rFonts w:ascii="Arial" w:hAnsi="Arial" w:cs="Arial"/>
          <w:sz w:val="18"/>
        </w:rPr>
        <w:t>combined</w:t>
      </w:r>
      <w:r w:rsidRPr="00504555">
        <w:rPr>
          <w:rFonts w:ascii="Arial" w:hAnsi="Arial" w:cs="Arial"/>
          <w:sz w:val="18"/>
        </w:rPr>
        <w:t xml:space="preserve"> all coverages, Per Occurrence, except as follows:</w:t>
      </w:r>
    </w:p>
    <w:p w:rsidR="00B17311" w:rsidRPr="00504555" w:rsidRDefault="00B17311" w:rsidP="00B17311">
      <w:pPr>
        <w:tabs>
          <w:tab w:val="left" w:pos="1260"/>
        </w:tabs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ab/>
      </w:r>
      <w:r w:rsidRPr="00504555">
        <w:rPr>
          <w:rFonts w:ascii="Arial" w:hAnsi="Arial" w:cs="Arial"/>
          <w:sz w:val="18"/>
        </w:rPr>
        <w:tab/>
      </w:r>
    </w:p>
    <w:p w:rsidR="00B17311" w:rsidRPr="00504555" w:rsidRDefault="00B17311" w:rsidP="00B17311">
      <w:pPr>
        <w:numPr>
          <w:ilvl w:val="0"/>
          <w:numId w:val="1"/>
        </w:numPr>
        <w:ind w:left="1620"/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>Earthquake – As respects all locations:</w:t>
      </w:r>
    </w:p>
    <w:p w:rsidR="00B17311" w:rsidRPr="00504555" w:rsidRDefault="00B17311" w:rsidP="00B17311">
      <w:pPr>
        <w:ind w:left="1620" w:hanging="360"/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ab/>
      </w:r>
    </w:p>
    <w:p w:rsidR="00B17311" w:rsidRPr="00504555" w:rsidRDefault="00B17311" w:rsidP="00B17311">
      <w:pPr>
        <w:numPr>
          <w:ilvl w:val="0"/>
          <w:numId w:val="2"/>
        </w:numPr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>Property Damage – 5% of the value</w:t>
      </w:r>
      <w:r>
        <w:rPr>
          <w:rFonts w:ascii="Arial" w:hAnsi="Arial" w:cs="Arial"/>
          <w:sz w:val="18"/>
        </w:rPr>
        <w:t xml:space="preserve"> of the “unit of Insurance” for which the insured is making a claim against the policy.   The deductible percentage shall apply separately to each “unit of insurance”.  Contingent Time Element losses shall be subject to the minimum deductible only.  </w:t>
      </w:r>
    </w:p>
    <w:p w:rsidR="00B17311" w:rsidRPr="00504555" w:rsidRDefault="00B17311" w:rsidP="00B17311">
      <w:pPr>
        <w:ind w:left="2340"/>
        <w:rPr>
          <w:rFonts w:ascii="Arial" w:hAnsi="Arial" w:cs="Arial"/>
          <w:sz w:val="18"/>
        </w:rPr>
      </w:pPr>
    </w:p>
    <w:p w:rsidR="00B17311" w:rsidRDefault="00B17311" w:rsidP="00B17311">
      <w:pPr>
        <w:ind w:left="2340"/>
        <w:rPr>
          <w:rFonts w:ascii="Arial" w:hAnsi="Arial" w:cs="Arial"/>
          <w:sz w:val="18"/>
        </w:rPr>
      </w:pPr>
    </w:p>
    <w:p w:rsidR="00B17311" w:rsidRPr="000077DF" w:rsidRDefault="00B17311" w:rsidP="00B17311">
      <w:pPr>
        <w:ind w:left="2340"/>
        <w:rPr>
          <w:rFonts w:ascii="Arial" w:hAnsi="Arial" w:cs="Arial"/>
          <w:b/>
          <w:sz w:val="18"/>
        </w:rPr>
      </w:pPr>
      <w:r w:rsidRPr="00504555">
        <w:rPr>
          <w:rFonts w:ascii="Arial" w:hAnsi="Arial" w:cs="Arial"/>
          <w:sz w:val="18"/>
        </w:rPr>
        <w:t>The above Earthquake deductibles are subject to a minimum deductible of $1,000,000 for Property Damage and Time Element combined, per Occurrence</w:t>
      </w:r>
      <w:r>
        <w:rPr>
          <w:rFonts w:ascii="Arial" w:hAnsi="Arial" w:cs="Arial"/>
          <w:sz w:val="18"/>
        </w:rPr>
        <w:t xml:space="preserve">.   </w:t>
      </w:r>
      <w:r w:rsidRPr="000077DF">
        <w:rPr>
          <w:rFonts w:ascii="Arial" w:hAnsi="Arial" w:cs="Arial"/>
          <w:b/>
          <w:sz w:val="18"/>
        </w:rPr>
        <w:t>Please also provide an option for a Maximum Deductible of $5,000,000</w:t>
      </w:r>
    </w:p>
    <w:p w:rsidR="00B17311" w:rsidRPr="00504555" w:rsidRDefault="00B17311" w:rsidP="00B17311">
      <w:pPr>
        <w:tabs>
          <w:tab w:val="left" w:pos="810"/>
          <w:tab w:val="left" w:pos="1350"/>
          <w:tab w:val="left" w:pos="1890"/>
          <w:tab w:val="left" w:pos="2430"/>
          <w:tab w:val="left" w:pos="2970"/>
          <w:tab w:val="left" w:pos="3510"/>
          <w:tab w:val="left" w:pos="4050"/>
          <w:tab w:val="left" w:pos="4590"/>
        </w:tabs>
        <w:ind w:left="1620" w:hanging="360"/>
        <w:rPr>
          <w:rFonts w:ascii="Arial" w:hAnsi="Arial" w:cs="Arial"/>
          <w:color w:val="000000"/>
          <w:sz w:val="18"/>
        </w:rPr>
      </w:pPr>
      <w:r w:rsidRPr="00504555">
        <w:rPr>
          <w:rFonts w:ascii="Arial" w:hAnsi="Arial" w:cs="Arial"/>
          <w:color w:val="000000"/>
          <w:sz w:val="18"/>
        </w:rPr>
        <w:tab/>
      </w:r>
      <w:r w:rsidRPr="00504555">
        <w:rPr>
          <w:rFonts w:ascii="Arial" w:hAnsi="Arial" w:cs="Arial"/>
          <w:color w:val="000000"/>
          <w:sz w:val="18"/>
        </w:rPr>
        <w:tab/>
        <w:t xml:space="preserve"> </w:t>
      </w:r>
    </w:p>
    <w:p w:rsidR="00B17311" w:rsidRPr="00504555" w:rsidRDefault="00B17311" w:rsidP="00B17311">
      <w:pPr>
        <w:numPr>
          <w:ilvl w:val="0"/>
          <w:numId w:val="1"/>
        </w:numPr>
        <w:ind w:left="1620"/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>Flood – As respects all locations:</w:t>
      </w:r>
    </w:p>
    <w:p w:rsidR="00B17311" w:rsidRPr="00504555" w:rsidRDefault="00B17311" w:rsidP="00B17311">
      <w:pPr>
        <w:ind w:left="1260"/>
        <w:rPr>
          <w:rFonts w:ascii="Arial" w:hAnsi="Arial" w:cs="Arial"/>
          <w:sz w:val="18"/>
        </w:rPr>
      </w:pPr>
    </w:p>
    <w:p w:rsidR="00B17311" w:rsidRPr="00504555" w:rsidRDefault="00B17311" w:rsidP="00B17311">
      <w:pPr>
        <w:numPr>
          <w:ilvl w:val="0"/>
          <w:numId w:val="2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</w:t>
      </w:r>
      <w:r w:rsidRPr="00323A2D">
        <w:rPr>
          <w:rFonts w:ascii="Arial" w:hAnsi="Arial" w:cs="Arial"/>
          <w:sz w:val="18"/>
        </w:rPr>
        <w:t xml:space="preserve">% of the value of the “unit of insurance” for which the Insured is making a claim against the policy. The Deductible percentage shall apply separately to each “unit of insurance “. Contingent Time Element Losses shall be subject to the minimum Deductible </w:t>
      </w:r>
      <w:r>
        <w:rPr>
          <w:rFonts w:ascii="Arial" w:hAnsi="Arial" w:cs="Arial"/>
          <w:sz w:val="18"/>
        </w:rPr>
        <w:t>only</w:t>
      </w:r>
      <w:r w:rsidRPr="00504555">
        <w:rPr>
          <w:rFonts w:ascii="Arial" w:hAnsi="Arial" w:cs="Arial"/>
          <w:sz w:val="18"/>
        </w:rPr>
        <w:t xml:space="preserve"> </w:t>
      </w:r>
    </w:p>
    <w:p w:rsidR="00B17311" w:rsidRPr="00504555" w:rsidRDefault="00B17311" w:rsidP="00B17311">
      <w:pPr>
        <w:ind w:left="2340"/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>Except:</w:t>
      </w:r>
    </w:p>
    <w:p w:rsidR="00B17311" w:rsidRPr="00504555" w:rsidRDefault="00B17311" w:rsidP="00B17311">
      <w:pPr>
        <w:ind w:left="2340"/>
        <w:rPr>
          <w:rFonts w:ascii="Arial" w:hAnsi="Arial" w:cs="Arial"/>
          <w:sz w:val="18"/>
        </w:rPr>
      </w:pPr>
    </w:p>
    <w:p w:rsidR="00B17311" w:rsidRDefault="00B17311" w:rsidP="00B17311">
      <w:pPr>
        <w:ind w:left="2340"/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>As respects all locations located in Flood Zone A or V:</w:t>
      </w:r>
    </w:p>
    <w:p w:rsidR="00B17311" w:rsidRPr="00504555" w:rsidRDefault="00B17311" w:rsidP="00B17311">
      <w:pPr>
        <w:ind w:left="2340"/>
        <w:rPr>
          <w:rFonts w:ascii="Arial" w:hAnsi="Arial" w:cs="Arial"/>
          <w:sz w:val="18"/>
        </w:rPr>
      </w:pPr>
    </w:p>
    <w:p w:rsidR="00B17311" w:rsidRDefault="00B17311" w:rsidP="00B17311">
      <w:pPr>
        <w:numPr>
          <w:ilvl w:val="0"/>
          <w:numId w:val="2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5</w:t>
      </w:r>
      <w:r w:rsidRPr="00323A2D">
        <w:rPr>
          <w:rFonts w:ascii="Arial" w:hAnsi="Arial" w:cs="Arial"/>
          <w:sz w:val="18"/>
        </w:rPr>
        <w:t>% of the value of the “unit of insurance” for which the Insured is making a claim against the policy. The Deductible percentage shall apply separately to each “unit of insurance “. Contingent Time Element Losses shall be subject to the minimum Deductible only.</w:t>
      </w:r>
    </w:p>
    <w:p w:rsidR="00B17311" w:rsidRPr="00504555" w:rsidRDefault="00B17311" w:rsidP="00B17311">
      <w:pPr>
        <w:ind w:left="2340"/>
        <w:rPr>
          <w:rFonts w:ascii="Arial" w:hAnsi="Arial" w:cs="Arial"/>
          <w:sz w:val="18"/>
        </w:rPr>
      </w:pPr>
    </w:p>
    <w:p w:rsidR="00B17311" w:rsidRPr="00504555" w:rsidRDefault="00B17311" w:rsidP="00B17311">
      <w:pPr>
        <w:ind w:left="2340"/>
        <w:rPr>
          <w:rFonts w:ascii="Arial" w:hAnsi="Arial" w:cs="Arial"/>
          <w:sz w:val="18"/>
        </w:rPr>
      </w:pPr>
      <w:r w:rsidRPr="00504555">
        <w:rPr>
          <w:rFonts w:ascii="Arial" w:hAnsi="Arial" w:cs="Arial"/>
          <w:sz w:val="18"/>
        </w:rPr>
        <w:t>The above Flood deductibles are subject to a minimum deductible of $1,000,000 for Property Damage and Time Element combined, per Occurrence.</w:t>
      </w:r>
    </w:p>
    <w:sectPr w:rsidR="00B17311" w:rsidRPr="00504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41E35"/>
    <w:multiLevelType w:val="hybridMultilevel"/>
    <w:tmpl w:val="341C9F3C"/>
    <w:lvl w:ilvl="0" w:tplc="6EA89C0E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1F4546D"/>
    <w:multiLevelType w:val="hybridMultilevel"/>
    <w:tmpl w:val="B9660D0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DD410A2">
      <w:numFmt w:val="bullet"/>
      <w:lvlText w:val="•"/>
      <w:lvlJc w:val="left"/>
      <w:pPr>
        <w:ind w:left="342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11"/>
    <w:rsid w:val="00006418"/>
    <w:rsid w:val="00017A5D"/>
    <w:rsid w:val="00023A70"/>
    <w:rsid w:val="00024186"/>
    <w:rsid w:val="00032681"/>
    <w:rsid w:val="00035B9E"/>
    <w:rsid w:val="00042BC3"/>
    <w:rsid w:val="00045B0D"/>
    <w:rsid w:val="00062954"/>
    <w:rsid w:val="0006759F"/>
    <w:rsid w:val="000835D8"/>
    <w:rsid w:val="000A6EF1"/>
    <w:rsid w:val="000B64FB"/>
    <w:rsid w:val="000C734A"/>
    <w:rsid w:val="000D2815"/>
    <w:rsid w:val="000D2BA9"/>
    <w:rsid w:val="000E0EBC"/>
    <w:rsid w:val="000E745D"/>
    <w:rsid w:val="000F7E75"/>
    <w:rsid w:val="00110482"/>
    <w:rsid w:val="001206D6"/>
    <w:rsid w:val="00122296"/>
    <w:rsid w:val="00141B95"/>
    <w:rsid w:val="00161EB2"/>
    <w:rsid w:val="00174D12"/>
    <w:rsid w:val="001939EC"/>
    <w:rsid w:val="0019700D"/>
    <w:rsid w:val="001A6381"/>
    <w:rsid w:val="00202536"/>
    <w:rsid w:val="00202BCE"/>
    <w:rsid w:val="00207028"/>
    <w:rsid w:val="002700CC"/>
    <w:rsid w:val="00286BFC"/>
    <w:rsid w:val="002B6553"/>
    <w:rsid w:val="003255DD"/>
    <w:rsid w:val="00346671"/>
    <w:rsid w:val="00352E08"/>
    <w:rsid w:val="00353522"/>
    <w:rsid w:val="003621FB"/>
    <w:rsid w:val="003F0E1B"/>
    <w:rsid w:val="003F235A"/>
    <w:rsid w:val="003F5513"/>
    <w:rsid w:val="003F5BA4"/>
    <w:rsid w:val="00415599"/>
    <w:rsid w:val="0042174F"/>
    <w:rsid w:val="00430888"/>
    <w:rsid w:val="00435FD9"/>
    <w:rsid w:val="00445F88"/>
    <w:rsid w:val="0044746C"/>
    <w:rsid w:val="004631FB"/>
    <w:rsid w:val="004859C2"/>
    <w:rsid w:val="00501DD1"/>
    <w:rsid w:val="0053451F"/>
    <w:rsid w:val="005523D4"/>
    <w:rsid w:val="005A712A"/>
    <w:rsid w:val="005B1921"/>
    <w:rsid w:val="005E2A65"/>
    <w:rsid w:val="00617D37"/>
    <w:rsid w:val="006545B2"/>
    <w:rsid w:val="0067779F"/>
    <w:rsid w:val="006C7265"/>
    <w:rsid w:val="006F1F3B"/>
    <w:rsid w:val="00702788"/>
    <w:rsid w:val="00710DCD"/>
    <w:rsid w:val="00714B87"/>
    <w:rsid w:val="00716FF1"/>
    <w:rsid w:val="007300CB"/>
    <w:rsid w:val="00762D55"/>
    <w:rsid w:val="00790993"/>
    <w:rsid w:val="007C0507"/>
    <w:rsid w:val="007F4A9B"/>
    <w:rsid w:val="0081084B"/>
    <w:rsid w:val="00820515"/>
    <w:rsid w:val="00873DBA"/>
    <w:rsid w:val="0088328C"/>
    <w:rsid w:val="00884F07"/>
    <w:rsid w:val="00897FE1"/>
    <w:rsid w:val="008C7163"/>
    <w:rsid w:val="008D1530"/>
    <w:rsid w:val="008E2729"/>
    <w:rsid w:val="00901AE1"/>
    <w:rsid w:val="00914016"/>
    <w:rsid w:val="00916D5E"/>
    <w:rsid w:val="00925363"/>
    <w:rsid w:val="00927311"/>
    <w:rsid w:val="00940E91"/>
    <w:rsid w:val="009448FC"/>
    <w:rsid w:val="0095369A"/>
    <w:rsid w:val="0099360F"/>
    <w:rsid w:val="009B55D6"/>
    <w:rsid w:val="00A028BF"/>
    <w:rsid w:val="00A46C45"/>
    <w:rsid w:val="00A61BE2"/>
    <w:rsid w:val="00A751E8"/>
    <w:rsid w:val="00AB4E1D"/>
    <w:rsid w:val="00AE55E4"/>
    <w:rsid w:val="00B17311"/>
    <w:rsid w:val="00B62F1C"/>
    <w:rsid w:val="00BC3084"/>
    <w:rsid w:val="00BF5642"/>
    <w:rsid w:val="00C03D8D"/>
    <w:rsid w:val="00C060F1"/>
    <w:rsid w:val="00C401D6"/>
    <w:rsid w:val="00C85EAD"/>
    <w:rsid w:val="00CA1E24"/>
    <w:rsid w:val="00CD1378"/>
    <w:rsid w:val="00D13CFA"/>
    <w:rsid w:val="00D5205E"/>
    <w:rsid w:val="00D53594"/>
    <w:rsid w:val="00D804DA"/>
    <w:rsid w:val="00D92B05"/>
    <w:rsid w:val="00D94FB0"/>
    <w:rsid w:val="00D97FC1"/>
    <w:rsid w:val="00DA0FF8"/>
    <w:rsid w:val="00DB4498"/>
    <w:rsid w:val="00DC3F97"/>
    <w:rsid w:val="00DC4D9E"/>
    <w:rsid w:val="00DD2864"/>
    <w:rsid w:val="00DE41DD"/>
    <w:rsid w:val="00E079B9"/>
    <w:rsid w:val="00E554B0"/>
    <w:rsid w:val="00E853D3"/>
    <w:rsid w:val="00E87D7F"/>
    <w:rsid w:val="00E90402"/>
    <w:rsid w:val="00E95AC8"/>
    <w:rsid w:val="00EA5E6F"/>
    <w:rsid w:val="00EA7066"/>
    <w:rsid w:val="00EB0CA0"/>
    <w:rsid w:val="00ED6B12"/>
    <w:rsid w:val="00EF1DD6"/>
    <w:rsid w:val="00F34134"/>
    <w:rsid w:val="00F518D4"/>
    <w:rsid w:val="00F5306F"/>
    <w:rsid w:val="00F745D5"/>
    <w:rsid w:val="00F822FE"/>
    <w:rsid w:val="00FA16F8"/>
    <w:rsid w:val="00FB18B6"/>
    <w:rsid w:val="00FB44D4"/>
    <w:rsid w:val="00FC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11"/>
    <w:pPr>
      <w:spacing w:after="0" w:line="240" w:lineRule="auto"/>
    </w:pPr>
    <w:rPr>
      <w:rFonts w:ascii="Arial Narrow" w:eastAsia="Times New Roman" w:hAnsi="Arial Narrow" w:cs="Times New Roman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11"/>
    <w:pPr>
      <w:spacing w:after="0" w:line="240" w:lineRule="auto"/>
    </w:pPr>
    <w:rPr>
      <w:rFonts w:ascii="Arial Narrow" w:eastAsia="Times New Roman" w:hAnsi="Arial Narrow" w:cs="Times New Roman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1194</Characters>
  <Application>Microsoft Office Word</Application>
  <DocSecurity>0</DocSecurity>
  <Lines>9</Lines>
  <Paragraphs>2</Paragraphs>
  <ScaleCrop>false</ScaleCrop>
  <Company>Aon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Pawan Dimri</dc:creator>
  <cp:lastModifiedBy>Pawan Dimri</cp:lastModifiedBy>
  <cp:revision>1</cp:revision>
  <dcterms:created xsi:type="dcterms:W3CDTF">2017-03-22T12:23:00Z</dcterms:created>
  <dcterms:modified xsi:type="dcterms:W3CDTF">2017-03-22T12:26:00Z</dcterms:modified>
</cp:coreProperties>
</file>